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30D7" w:rsidRDefault="008B2186" w:rsidP="008B2186">
      <w:pPr>
        <w:spacing w:after="0"/>
      </w:pPr>
      <w:r>
        <w:t>LAB INTEROPERABILITY EMPLOYING A UNIFIED ONTOLOGY MODEL</w:t>
      </w:r>
    </w:p>
    <w:p w:rsidR="008B2186" w:rsidRDefault="008B2186" w:rsidP="008B2186">
      <w:pPr>
        <w:spacing w:after="0"/>
      </w:pPr>
    </w:p>
    <w:p w:rsidR="008B2186" w:rsidRDefault="008B2186" w:rsidP="008B2186">
      <w:pPr>
        <w:spacing w:after="0"/>
      </w:pPr>
      <w:r>
        <w:t>The information management cycle in the EHR starts with an order for a lab test (ORDERABLE) which is directed to a laboratory department where a specific technology is employed (PERFORMABLE) to produce a result which is then reported (RESULTABLE) back to the Learning Health System.  The unified model has slightly different information processing requirements for QUALITY, PROCESS and PANEL ORDERABLES and they will be discussed separately.</w:t>
      </w:r>
    </w:p>
    <w:p w:rsidR="008B2186" w:rsidRDefault="008B2186" w:rsidP="008B2186">
      <w:pPr>
        <w:spacing w:after="0"/>
      </w:pPr>
    </w:p>
    <w:p w:rsidR="008B2186" w:rsidRDefault="008B2186" w:rsidP="008B2186">
      <w:pPr>
        <w:spacing w:after="0"/>
      </w:pPr>
      <w:r>
        <w:t>QUALITY Observables (</w:t>
      </w:r>
      <w:proofErr w:type="spellStart"/>
      <w:r>
        <w:t>eg</w:t>
      </w:r>
      <w:proofErr w:type="spellEnd"/>
      <w:r>
        <w:t xml:space="preserve"> </w:t>
      </w:r>
      <w:r w:rsidR="00E47C40">
        <w:t>17856-6</w:t>
      </w:r>
      <w:r w:rsidR="00167203">
        <w:t xml:space="preserve"> Hemoglobin </w:t>
      </w:r>
      <w:r w:rsidR="00E47C40">
        <w:t>A1C/</w:t>
      </w:r>
      <w:proofErr w:type="spellStart"/>
      <w:r w:rsidR="00E47C40">
        <w:t>Hemoglobin.total</w:t>
      </w:r>
      <w:proofErr w:type="spellEnd"/>
      <w:r w:rsidR="00E47C40">
        <w:t xml:space="preserve"> [Mass fraction] in Blood by HPLC)</w:t>
      </w:r>
    </w:p>
    <w:p w:rsidR="00E47C40" w:rsidRDefault="00E47C40" w:rsidP="008B2186">
      <w:pPr>
        <w:spacing w:after="0"/>
      </w:pPr>
    </w:p>
    <w:p w:rsidR="00E47C40" w:rsidRPr="00A3628B" w:rsidRDefault="00E47C40" w:rsidP="008B2186">
      <w:pPr>
        <w:spacing w:after="0"/>
        <w:rPr>
          <w:b/>
        </w:rPr>
      </w:pPr>
      <w:r w:rsidRPr="00A3628B">
        <w:rPr>
          <w:b/>
        </w:rPr>
        <w:t>ORDERABLE</w:t>
      </w:r>
      <w:r w:rsidR="00974864">
        <w:rPr>
          <w:b/>
        </w:rPr>
        <w:t xml:space="preserve"> (statement of clinician request)</w:t>
      </w:r>
    </w:p>
    <w:p w:rsidR="00E47C40" w:rsidRDefault="00E47C40" w:rsidP="008B2186">
      <w:pPr>
        <w:spacing w:after="0"/>
      </w:pPr>
      <w:r>
        <w:t>Component&gt;</w:t>
      </w:r>
      <w:r w:rsidR="00B26B51">
        <w:t>259689004|</w:t>
      </w:r>
      <w:r>
        <w:t>Glycosylated Hemoglobin</w:t>
      </w:r>
      <w:r w:rsidR="00B26B51">
        <w:t xml:space="preserve"> (substance</w:t>
      </w:r>
      <w:proofErr w:type="gramStart"/>
      <w:r w:rsidR="00B26B51">
        <w:t>|</w:t>
      </w:r>
      <w:r w:rsidR="00E52AA4">
        <w:t xml:space="preserve">  (</w:t>
      </w:r>
      <w:proofErr w:type="gramEnd"/>
      <w:r w:rsidR="00E52AA4">
        <w:t>observation to be made)</w:t>
      </w:r>
    </w:p>
    <w:p w:rsidR="00E47C40" w:rsidRDefault="00E47C40" w:rsidP="008B2186">
      <w:pPr>
        <w:spacing w:after="0"/>
      </w:pPr>
      <w:r>
        <w:t>Relative to&gt;</w:t>
      </w:r>
      <w:r w:rsidR="00B26B51">
        <w:t>38082009|</w:t>
      </w:r>
      <w:r>
        <w:t>Hemoglobin</w:t>
      </w:r>
      <w:r w:rsidR="00B26B51">
        <w:t xml:space="preserve"> (substance)|</w:t>
      </w:r>
      <w:r w:rsidR="00974864">
        <w:t xml:space="preserve"> (denominator of fraction)</w:t>
      </w:r>
    </w:p>
    <w:p w:rsidR="00E47C40" w:rsidRDefault="00B26B51" w:rsidP="008B2186">
      <w:pPr>
        <w:spacing w:after="0"/>
      </w:pPr>
      <w:r>
        <w:t>Property&gt;118542001|Mass fraction (property)|</w:t>
      </w:r>
    </w:p>
    <w:p w:rsidR="00A3628B" w:rsidRDefault="00A3628B" w:rsidP="008B2186">
      <w:pPr>
        <w:spacing w:after="0"/>
      </w:pPr>
      <w:r>
        <w:t>+</w:t>
      </w:r>
    </w:p>
    <w:p w:rsidR="00E52AA4" w:rsidRDefault="00E52AA4" w:rsidP="00E52AA4">
      <w:pPr>
        <w:spacing w:after="0"/>
      </w:pPr>
      <w:r>
        <w:t xml:space="preserve">System inheres in&gt;87612001|Blood (substance)|                        </w:t>
      </w:r>
      <w:r w:rsidR="00A3628B">
        <w:t xml:space="preserve">    (clinical sampling protocol</w:t>
      </w:r>
      <w:r>
        <w:t>)</w:t>
      </w:r>
    </w:p>
    <w:p w:rsidR="00E47C40" w:rsidRDefault="00E47C40" w:rsidP="008B2186">
      <w:pPr>
        <w:spacing w:after="0"/>
      </w:pPr>
      <w:r>
        <w:t>Direct site&gt;</w:t>
      </w:r>
      <w:r w:rsidR="00B26B51">
        <w:t>119297000|</w:t>
      </w:r>
      <w:r>
        <w:t>Blood specimen</w:t>
      </w:r>
      <w:r w:rsidR="00B26B51">
        <w:t>|</w:t>
      </w:r>
      <w:r>
        <w:t xml:space="preserve"> (</w:t>
      </w:r>
      <w:r w:rsidR="00B26B51">
        <w:t xml:space="preserve">Random </w:t>
      </w:r>
      <w:r>
        <w:t>Phlebotomy peripheral draw</w:t>
      </w:r>
      <w:r w:rsidR="00974864">
        <w:t xml:space="preserve"> or alternative</w:t>
      </w:r>
      <w:r>
        <w:t>)</w:t>
      </w:r>
    </w:p>
    <w:p w:rsidR="00E47C40" w:rsidRDefault="00E47C40" w:rsidP="008B2186">
      <w:pPr>
        <w:spacing w:after="0"/>
      </w:pPr>
      <w:r>
        <w:t>Time aspect&gt;</w:t>
      </w:r>
      <w:r w:rsidR="00B26B51">
        <w:t>123029007|</w:t>
      </w:r>
      <w:r>
        <w:t>Single point in time</w:t>
      </w:r>
      <w:r w:rsidR="00B26B51">
        <w:t xml:space="preserve"> |</w:t>
      </w:r>
    </w:p>
    <w:p w:rsidR="00A3628B" w:rsidRDefault="00A3628B" w:rsidP="008B2186">
      <w:pPr>
        <w:spacing w:after="0"/>
      </w:pPr>
      <w:r>
        <w:t>Precondition&gt;</w:t>
      </w:r>
      <w:proofErr w:type="gramStart"/>
      <w:r>
        <w:t>Some</w:t>
      </w:r>
      <w:proofErr w:type="gramEnd"/>
      <w:r>
        <w:t xml:space="preserve"> precondition value</w:t>
      </w:r>
      <w:r w:rsidR="00974864">
        <w:t xml:space="preserve"> for certain tests</w:t>
      </w:r>
    </w:p>
    <w:p w:rsidR="00A3628B" w:rsidRDefault="00A3628B" w:rsidP="008B2186">
      <w:pPr>
        <w:spacing w:after="0"/>
      </w:pPr>
      <w:r>
        <w:t>+</w:t>
      </w:r>
    </w:p>
    <w:p w:rsidR="00E52AA4" w:rsidRDefault="00974864" w:rsidP="00E52AA4">
      <w:pPr>
        <w:spacing w:after="0"/>
      </w:pPr>
      <w:r>
        <w:t>(</w:t>
      </w:r>
      <w:r w:rsidR="00E52AA4">
        <w:t>Technique&gt;258035006|High pressure liquid chromatography|     (method details</w:t>
      </w:r>
      <w:r>
        <w:t xml:space="preserve"> optional)</w:t>
      </w:r>
      <w:r w:rsidR="00E52AA4">
        <w:t>)</w:t>
      </w:r>
    </w:p>
    <w:p w:rsidR="00E52AA4" w:rsidRDefault="00E52AA4" w:rsidP="00E52AA4">
      <w:pPr>
        <w:spacing w:after="0"/>
      </w:pPr>
      <w:r>
        <w:t>Scale type&gt;30766002|Quantitative (scale)|</w:t>
      </w:r>
    </w:p>
    <w:p w:rsidR="00E52AA4" w:rsidRDefault="00E52AA4" w:rsidP="00E52AA4">
      <w:pPr>
        <w:spacing w:after="0"/>
      </w:pPr>
    </w:p>
    <w:p w:rsidR="00B26B51" w:rsidRDefault="00B26B51" w:rsidP="008B2186">
      <w:pPr>
        <w:spacing w:after="0"/>
      </w:pPr>
      <w:r w:rsidRPr="00A3628B">
        <w:rPr>
          <w:b/>
        </w:rPr>
        <w:t>PERFORMABLE</w:t>
      </w:r>
      <w:r w:rsidR="00E52AA4" w:rsidRPr="00A3628B">
        <w:rPr>
          <w:b/>
        </w:rPr>
        <w:t xml:space="preserve"> </w:t>
      </w:r>
      <w:r w:rsidR="00E52AA4">
        <w:t xml:space="preserve">(testing procedure </w:t>
      </w:r>
      <w:r w:rsidR="00A3628B">
        <w:t xml:space="preserve">actually </w:t>
      </w:r>
      <w:r w:rsidR="00E52AA4">
        <w:t>deployed in lab</w:t>
      </w:r>
      <w:r w:rsidR="00974864">
        <w:t xml:space="preserve"> instance</w:t>
      </w:r>
      <w:r w:rsidR="00E52AA4">
        <w:t>)</w:t>
      </w:r>
    </w:p>
    <w:p w:rsidR="00B26B51" w:rsidRDefault="00B26B51" w:rsidP="00B26B51">
      <w:pPr>
        <w:spacing w:after="0"/>
      </w:pPr>
      <w:r>
        <w:t>Component&gt;259689004|Glycosylated Hemoglobin (substance|</w:t>
      </w:r>
    </w:p>
    <w:p w:rsidR="00B26B51" w:rsidRDefault="00B26B51" w:rsidP="00B26B51">
      <w:pPr>
        <w:spacing w:after="0"/>
      </w:pPr>
      <w:r>
        <w:t>Relative to&gt;38082009|Hemoglobin (substance)|</w:t>
      </w:r>
    </w:p>
    <w:p w:rsidR="00A3628B" w:rsidRDefault="00A3628B" w:rsidP="00A3628B">
      <w:pPr>
        <w:spacing w:after="0"/>
      </w:pPr>
      <w:r>
        <w:t>Property&gt;118542001|Mass fraction (property)|</w:t>
      </w:r>
    </w:p>
    <w:p w:rsidR="00A3628B" w:rsidRDefault="00A3628B" w:rsidP="00B26B51">
      <w:pPr>
        <w:spacing w:after="0"/>
      </w:pPr>
      <w:r>
        <w:t>+</w:t>
      </w:r>
    </w:p>
    <w:p w:rsidR="00B26B51" w:rsidRDefault="00B26B51" w:rsidP="00B26B51">
      <w:pPr>
        <w:spacing w:after="0"/>
      </w:pPr>
      <w:r>
        <w:t>System inheres in&gt;</w:t>
      </w:r>
      <w:r w:rsidR="00FA4513">
        <w:t>Some Substance</w:t>
      </w:r>
      <w:r w:rsidR="00A3628B">
        <w:t xml:space="preserve"> (</w:t>
      </w:r>
      <w:r w:rsidR="00974864">
        <w:t xml:space="preserve">this analyzer may be </w:t>
      </w:r>
      <w:r w:rsidR="00A3628B">
        <w:t>used to process many substance</w:t>
      </w:r>
      <w:r w:rsidR="00974864">
        <w:t xml:space="preserve"> type</w:t>
      </w:r>
      <w:r w:rsidR="00A3628B">
        <w:t>s)</w:t>
      </w:r>
    </w:p>
    <w:p w:rsidR="00A3628B" w:rsidRDefault="00A3628B" w:rsidP="00B26B51">
      <w:pPr>
        <w:spacing w:after="0"/>
      </w:pPr>
      <w:r>
        <w:t>+</w:t>
      </w:r>
    </w:p>
    <w:p w:rsidR="00B26B51" w:rsidRPr="00974864" w:rsidRDefault="00B26B51" w:rsidP="00B26B51">
      <w:pPr>
        <w:spacing w:after="0"/>
        <w:rPr>
          <w:b/>
        </w:rPr>
      </w:pPr>
      <w:r>
        <w:t>Technique&gt;258035006|High pressure liquid chromatography|</w:t>
      </w:r>
      <w:r w:rsidR="00FA4513">
        <w:t xml:space="preserve"> </w:t>
      </w:r>
      <w:r w:rsidR="00CA2099">
        <w:rPr>
          <w:b/>
        </w:rPr>
        <w:t xml:space="preserve">ADD Qualifiers for </w:t>
      </w:r>
      <w:r w:rsidR="00974864" w:rsidRPr="00974864">
        <w:rPr>
          <w:b/>
        </w:rPr>
        <w:t xml:space="preserve">Technology: </w:t>
      </w:r>
      <w:r w:rsidR="00FA4513" w:rsidRPr="00974864">
        <w:rPr>
          <w:b/>
        </w:rPr>
        <w:t xml:space="preserve">Malvern </w:t>
      </w:r>
      <w:proofErr w:type="spellStart"/>
      <w:r w:rsidR="00FA4513" w:rsidRPr="00974864">
        <w:rPr>
          <w:b/>
        </w:rPr>
        <w:t>Omnisec</w:t>
      </w:r>
      <w:proofErr w:type="spellEnd"/>
      <w:r w:rsidR="00FA4513" w:rsidRPr="00974864">
        <w:rPr>
          <w:b/>
        </w:rPr>
        <w:t xml:space="preserve"> Analyzer</w:t>
      </w:r>
    </w:p>
    <w:p w:rsidR="002D34D7" w:rsidRDefault="002D34D7" w:rsidP="00B26B51">
      <w:pPr>
        <w:spacing w:after="0"/>
      </w:pPr>
      <w:r>
        <w:t>Scale type&gt;30766002 Quantitative (scale)|</w:t>
      </w:r>
    </w:p>
    <w:p w:rsidR="00FA4513" w:rsidRDefault="00FA4513" w:rsidP="00B26B51">
      <w:pPr>
        <w:spacing w:after="0"/>
      </w:pPr>
    </w:p>
    <w:p w:rsidR="00FA4513" w:rsidRPr="00A3628B" w:rsidRDefault="00FA4513" w:rsidP="00B26B51">
      <w:pPr>
        <w:spacing w:after="0"/>
        <w:rPr>
          <w:b/>
        </w:rPr>
      </w:pPr>
      <w:proofErr w:type="gramStart"/>
      <w:r w:rsidRPr="00A3628B">
        <w:rPr>
          <w:b/>
        </w:rPr>
        <w:t>REPORTABLE</w:t>
      </w:r>
      <w:r w:rsidR="00974864">
        <w:rPr>
          <w:b/>
        </w:rPr>
        <w:t>(</w:t>
      </w:r>
      <w:proofErr w:type="gramEnd"/>
      <w:r w:rsidR="00974864">
        <w:rPr>
          <w:b/>
        </w:rPr>
        <w:t>observation result to ordering clinician)</w:t>
      </w:r>
    </w:p>
    <w:p w:rsidR="00FA4513" w:rsidRDefault="00FA4513" w:rsidP="00FA4513">
      <w:pPr>
        <w:spacing w:after="0"/>
      </w:pPr>
      <w:r>
        <w:t>Component&gt;259689004|Glycosylated Hemoglobin (substance|</w:t>
      </w:r>
    </w:p>
    <w:p w:rsidR="00FA4513" w:rsidRDefault="00FA4513" w:rsidP="00FA4513">
      <w:pPr>
        <w:spacing w:after="0"/>
      </w:pPr>
      <w:r>
        <w:t>Relative to&gt;38082009|Hemoglobin (substance)|</w:t>
      </w:r>
    </w:p>
    <w:p w:rsidR="00FA4513" w:rsidRDefault="00FA4513" w:rsidP="00FA4513">
      <w:pPr>
        <w:spacing w:after="0"/>
      </w:pPr>
      <w:r>
        <w:t>Property&gt;118542001|Mass fraction (property)|</w:t>
      </w:r>
    </w:p>
    <w:p w:rsidR="00A3628B" w:rsidRDefault="00A3628B" w:rsidP="00A3628B">
      <w:pPr>
        <w:spacing w:after="0"/>
      </w:pPr>
      <w:r>
        <w:t>System inheres in&gt;87612001|Blood (substance)|</w:t>
      </w:r>
    </w:p>
    <w:p w:rsidR="00FA4513" w:rsidRDefault="00FA4513" w:rsidP="00FA4513">
      <w:pPr>
        <w:spacing w:after="0"/>
      </w:pPr>
      <w:r>
        <w:t>Direct site&gt;119297000|Blood specimen| (Random Phlebotomy peripheral draw)</w:t>
      </w:r>
    </w:p>
    <w:p w:rsidR="00A3628B" w:rsidRDefault="00A3628B" w:rsidP="00A3628B">
      <w:pPr>
        <w:spacing w:after="0"/>
      </w:pPr>
      <w:r>
        <w:t>Time aspect&gt;123029007|Single point in time |</w:t>
      </w:r>
    </w:p>
    <w:p w:rsidR="00FA4513" w:rsidRDefault="00FA4513" w:rsidP="00FA4513">
      <w:pPr>
        <w:spacing w:after="0"/>
      </w:pPr>
      <w:r>
        <w:t>Technique&gt;258035006|High pressure liquid chromatography|</w:t>
      </w:r>
    </w:p>
    <w:p w:rsidR="00FA4513" w:rsidRDefault="00FA4513" w:rsidP="00FA4513">
      <w:pPr>
        <w:spacing w:after="0"/>
      </w:pPr>
      <w:r>
        <w:t>Scale type&gt;30766002|Quantitative (scale)|</w:t>
      </w:r>
    </w:p>
    <w:p w:rsidR="00E01158" w:rsidRDefault="00E01158" w:rsidP="00E01158">
      <w:pPr>
        <w:spacing w:after="0"/>
      </w:pPr>
      <w:r>
        <w:t>Precondition&gt;</w:t>
      </w:r>
      <w:proofErr w:type="gramStart"/>
      <w:r>
        <w:t>Some</w:t>
      </w:r>
      <w:proofErr w:type="gramEnd"/>
      <w:r>
        <w:t xml:space="preserve"> precondition value</w:t>
      </w:r>
    </w:p>
    <w:p w:rsidR="00E01158" w:rsidRDefault="00E01158" w:rsidP="00FA4513">
      <w:pPr>
        <w:spacing w:after="0"/>
      </w:pPr>
    </w:p>
    <w:p w:rsidR="002D34D7" w:rsidRDefault="00A3628B" w:rsidP="00FA4513">
      <w:pPr>
        <w:spacing w:after="0"/>
      </w:pPr>
      <w:r>
        <w:t xml:space="preserve">The point of this discussion is that one testing procedure might be used by the lab to develop observations for MANY different </w:t>
      </w:r>
      <w:r w:rsidR="00974864">
        <w:t xml:space="preserve">observables </w:t>
      </w:r>
      <w:r>
        <w:t>depending upon the patient preparation</w:t>
      </w:r>
      <w:r w:rsidR="002F1C71">
        <w:t>, the specimen</w:t>
      </w:r>
      <w:r>
        <w:t xml:space="preserve"> and the sampling protocol employed.</w:t>
      </w:r>
      <w:r w:rsidR="002D34D7">
        <w:t xml:space="preserve">  Details of the specimen processed, the specimen pr</w:t>
      </w:r>
      <w:r w:rsidR="00E01158">
        <w:t>eparation</w:t>
      </w:r>
      <w:r w:rsidR="002D34D7">
        <w:t xml:space="preserve"> and patient preparation must be married from the ORDERABLE in generating a correct RESULTABLE from the LIMS</w:t>
      </w:r>
      <w:r w:rsidR="00974864">
        <w:t xml:space="preserve"> to the EHR</w:t>
      </w:r>
      <w:r w:rsidR="002D34D7">
        <w:t>.</w:t>
      </w:r>
      <w:r w:rsidR="00E01158">
        <w:t xml:space="preserve">  The LIVD table specifies the specimen to be employed as Direct site&gt; for a specific ORDERABLE, but the machine may well be employed to run tests specific to other ORDERABLEs</w:t>
      </w:r>
      <w:r w:rsidR="00974864">
        <w:t xml:space="preserve"> and/or specimens</w:t>
      </w:r>
      <w:r w:rsidR="00E01158">
        <w:t>.</w:t>
      </w:r>
    </w:p>
    <w:p w:rsidR="00E01158" w:rsidRDefault="00E01158" w:rsidP="00FA4513">
      <w:pPr>
        <w:spacing w:after="0"/>
      </w:pPr>
    </w:p>
    <w:p w:rsidR="00A3628B" w:rsidRDefault="002D34D7" w:rsidP="00FA4513">
      <w:pPr>
        <w:spacing w:after="0"/>
      </w:pPr>
      <w:r>
        <w:t xml:space="preserve">Interoperability of the final observation data is </w:t>
      </w:r>
      <w:r w:rsidR="009D75B8">
        <w:t xml:space="preserve">lost </w:t>
      </w:r>
      <w:r>
        <w:t xml:space="preserve">when scales are Narrative.   </w:t>
      </w:r>
      <w:r w:rsidR="009D75B8">
        <w:t xml:space="preserve">Interoperability of </w:t>
      </w:r>
      <w:r>
        <w:t xml:space="preserve">Ordinal and Nominal Observables </w:t>
      </w:r>
      <w:r w:rsidR="009D75B8">
        <w:t xml:space="preserve">requires that the </w:t>
      </w:r>
      <w:proofErr w:type="spellStart"/>
      <w:r>
        <w:t>valueset</w:t>
      </w:r>
      <w:proofErr w:type="spellEnd"/>
      <w:r>
        <w:t xml:space="preserve"> of results must be standardized when the laboratory department reports the results </w:t>
      </w:r>
      <w:r w:rsidR="009D75B8">
        <w:t xml:space="preserve">from the testing platform </w:t>
      </w:r>
      <w:r>
        <w:t>into the LIMS</w:t>
      </w:r>
      <w:r w:rsidR="009D75B8">
        <w:t>.</w:t>
      </w:r>
      <w:r w:rsidR="00E01158">
        <w:t xml:space="preserve">  Inconsistent complianc</w:t>
      </w:r>
      <w:r w:rsidR="00974864">
        <w:t xml:space="preserve">e with results </w:t>
      </w:r>
      <w:proofErr w:type="spellStart"/>
      <w:r w:rsidR="00974864">
        <w:t>valuesets</w:t>
      </w:r>
      <w:proofErr w:type="spellEnd"/>
      <w:r w:rsidR="00974864">
        <w:t xml:space="preserve"> by </w:t>
      </w:r>
      <w:r w:rsidR="00E01158">
        <w:t>R</w:t>
      </w:r>
      <w:r w:rsidR="00974864">
        <w:t>ESULT</w:t>
      </w:r>
      <w:r w:rsidR="00E01158">
        <w:t xml:space="preserve">ABLE may </w:t>
      </w:r>
      <w:r w:rsidR="00974864">
        <w:t xml:space="preserve">lead to </w:t>
      </w:r>
      <w:r w:rsidR="00E01158">
        <w:t>data</w:t>
      </w:r>
      <w:r w:rsidR="00974864">
        <w:t xml:space="preserve">sets for healthcare or research </w:t>
      </w:r>
      <w:r w:rsidR="00E01158">
        <w:t xml:space="preserve">that must be </w:t>
      </w:r>
      <w:r w:rsidR="00974864">
        <w:t xml:space="preserve">manipulated </w:t>
      </w:r>
      <w:r w:rsidR="00E01158">
        <w:t>to</w:t>
      </w:r>
      <w:r w:rsidR="00974864">
        <w:t xml:space="preserve"> be fit for use</w:t>
      </w:r>
      <w:r w:rsidR="00E01158">
        <w:t>.</w:t>
      </w:r>
    </w:p>
    <w:p w:rsidR="00CA2099" w:rsidRDefault="00CA2099" w:rsidP="00FA4513">
      <w:pPr>
        <w:spacing w:after="0"/>
      </w:pPr>
    </w:p>
    <w:p w:rsidR="00CA2099" w:rsidRDefault="00CA2099" w:rsidP="00FA4513">
      <w:pPr>
        <w:spacing w:after="0"/>
      </w:pPr>
      <w:r>
        <w:t xml:space="preserve">I propose that the SNOMED CT core content currently in EVALUATION PROCEDURES should be revised in semantics and constrained in SNOMED CT to employ the PERFORMABLE subset of the Observable entity concept model in their full definition, with PERFORMABLE as a primitive subtype of Observable entity and the proximal primitive </w:t>
      </w:r>
      <w:proofErr w:type="spellStart"/>
      <w:r>
        <w:t>supertype</w:t>
      </w:r>
      <w:proofErr w:type="spellEnd"/>
      <w:r>
        <w:t xml:space="preserve"> of all Evaluation Procedures.</w:t>
      </w:r>
      <w:bookmarkStart w:id="0" w:name="_GoBack"/>
      <w:bookmarkEnd w:id="0"/>
    </w:p>
    <w:p w:rsidR="00FA4513" w:rsidRDefault="00FA4513" w:rsidP="00B26B51">
      <w:pPr>
        <w:spacing w:after="0"/>
      </w:pPr>
    </w:p>
    <w:p w:rsidR="00B26B51" w:rsidRDefault="00B26B51" w:rsidP="008B2186">
      <w:pPr>
        <w:spacing w:after="0"/>
      </w:pPr>
    </w:p>
    <w:sectPr w:rsidR="00B26B5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2186"/>
    <w:rsid w:val="00167203"/>
    <w:rsid w:val="002D34D7"/>
    <w:rsid w:val="002F1C71"/>
    <w:rsid w:val="005730D7"/>
    <w:rsid w:val="00621879"/>
    <w:rsid w:val="008B2186"/>
    <w:rsid w:val="00974864"/>
    <w:rsid w:val="009D75B8"/>
    <w:rsid w:val="00A3628B"/>
    <w:rsid w:val="00B26B51"/>
    <w:rsid w:val="00CA2099"/>
    <w:rsid w:val="00E01158"/>
    <w:rsid w:val="00E46186"/>
    <w:rsid w:val="00E47C40"/>
    <w:rsid w:val="00E52AA4"/>
    <w:rsid w:val="00FA45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D19EF1"/>
  <w15:chartTrackingRefBased/>
  <w15:docId w15:val="{35AA39B2-81BF-44D5-91FF-1C630A45B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543</Words>
  <Characters>3100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Jim Campbell</dc:creator>
  <cp:keywords/>
  <dc:description/>
  <cp:lastModifiedBy>Jim Campbell</cp:lastModifiedBy>
  <cp:revision>2</cp:revision>
  <dcterms:created xsi:type="dcterms:W3CDTF">2020-09-22T22:25:00Z</dcterms:created>
  <dcterms:modified xsi:type="dcterms:W3CDTF">2020-09-22T22:25:00Z</dcterms:modified>
</cp:coreProperties>
</file>